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F13" w:rsidRPr="00F30F13" w:rsidRDefault="00F30F13" w:rsidP="00F30F13">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F30F13">
        <w:rPr>
          <w:rFonts w:ascii="Times New Roman" w:eastAsia="Times New Roman" w:hAnsi="Times New Roman" w:cs="Times New Roman"/>
          <w:b/>
          <w:bCs/>
          <w:sz w:val="28"/>
          <w:szCs w:val="28"/>
          <w:lang w:eastAsia="ru-RU"/>
        </w:rPr>
        <w:t>НОВОЕ В ЗАКОНОДАТЕЛЬСТВЕ</w:t>
      </w:r>
    </w:p>
    <w:p w:rsidR="00F30F13" w:rsidRPr="00F30F13" w:rsidRDefault="00F30F13" w:rsidP="00F30F13">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(октябрь-ноябрь</w:t>
      </w:r>
      <w:r w:rsidRPr="00F30F13">
        <w:rPr>
          <w:rFonts w:ascii="Times New Roman" w:eastAsia="Times New Roman" w:hAnsi="Times New Roman" w:cs="Times New Roman"/>
          <w:b/>
          <w:bCs/>
          <w:sz w:val="28"/>
          <w:szCs w:val="28"/>
          <w:lang w:eastAsia="ru-RU"/>
        </w:rPr>
        <w:t xml:space="preserve"> 2022 года)</w:t>
      </w:r>
    </w:p>
    <w:p w:rsidR="00F30F13" w:rsidRPr="00F30F13" w:rsidRDefault="00F30F13" w:rsidP="00F30F13">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F30F13" w:rsidRPr="00F30F13" w:rsidRDefault="00F30F13" w:rsidP="00F30F13">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u w:val="single"/>
          <w:lang w:eastAsia="ru-RU"/>
        </w:rPr>
      </w:pPr>
      <w:r w:rsidRPr="00F30F13">
        <w:rPr>
          <w:rFonts w:ascii="Times New Roman" w:eastAsia="Times New Roman" w:hAnsi="Times New Roman" w:cs="Times New Roman"/>
          <w:b/>
          <w:bCs/>
          <w:sz w:val="28"/>
          <w:szCs w:val="28"/>
          <w:u w:val="single"/>
          <w:lang w:eastAsia="ru-RU"/>
        </w:rPr>
        <w:t>ФЕДЕРАЛЬНОЕ ЗАКОНОДАТЕЛЬСТВО</w:t>
      </w:r>
    </w:p>
    <w:p w:rsidR="00F30F13" w:rsidRDefault="00F30F13" w:rsidP="00DF0427">
      <w:pPr>
        <w:shd w:val="clear" w:color="auto" w:fill="FFFFFF"/>
        <w:spacing w:after="240" w:line="300" w:lineRule="atLeast"/>
        <w:jc w:val="both"/>
        <w:rPr>
          <w:rFonts w:ascii="Times New Roman" w:eastAsia="Times New Roman" w:hAnsi="Times New Roman" w:cs="Times New Roman"/>
          <w:b/>
          <w:bCs/>
          <w:sz w:val="28"/>
          <w:szCs w:val="24"/>
          <w:lang w:eastAsia="ru-RU"/>
        </w:rPr>
      </w:pPr>
    </w:p>
    <w:p w:rsidR="00DF0427" w:rsidRPr="00DF0427" w:rsidRDefault="00DF0427" w:rsidP="00DF0427">
      <w:pPr>
        <w:shd w:val="clear" w:color="auto" w:fill="FFFFFF"/>
        <w:spacing w:after="240" w:line="300" w:lineRule="atLeast"/>
        <w:jc w:val="both"/>
        <w:rPr>
          <w:rFonts w:ascii="Times New Roman" w:eastAsia="Times New Roman" w:hAnsi="Times New Roman" w:cs="Times New Roman"/>
          <w:b/>
          <w:bCs/>
          <w:sz w:val="28"/>
          <w:szCs w:val="24"/>
          <w:lang w:eastAsia="ru-RU"/>
        </w:rPr>
      </w:pPr>
      <w:r w:rsidRPr="00DF0427">
        <w:rPr>
          <w:rFonts w:ascii="Times New Roman" w:eastAsia="Times New Roman" w:hAnsi="Times New Roman" w:cs="Times New Roman"/>
          <w:b/>
          <w:bCs/>
          <w:sz w:val="28"/>
          <w:szCs w:val="24"/>
          <w:lang w:eastAsia="ru-RU"/>
        </w:rPr>
        <w:t>КОНСТИТУЦИОННЫЙ СТРОЙ. ОСНОВЫ ГОСУДАРСТВЕННОГО УПРАВЛЕНИЯ</w:t>
      </w:r>
    </w:p>
    <w:p w:rsidR="00DF0427" w:rsidRPr="00DF0427" w:rsidRDefault="00DF0427" w:rsidP="00F30F13">
      <w:pPr>
        <w:shd w:val="clear" w:color="auto" w:fill="FFFFFF"/>
        <w:spacing w:after="0" w:line="300" w:lineRule="atLeast"/>
        <w:ind w:firstLine="708"/>
        <w:jc w:val="both"/>
        <w:rPr>
          <w:rFonts w:ascii="Times New Roman" w:eastAsia="Times New Roman" w:hAnsi="Times New Roman" w:cs="Times New Roman"/>
          <w:b/>
          <w:bCs/>
          <w:sz w:val="28"/>
          <w:szCs w:val="24"/>
          <w:lang w:eastAsia="ru-RU"/>
        </w:rPr>
      </w:pPr>
      <w:r w:rsidRPr="00DF0427">
        <w:rPr>
          <w:rFonts w:ascii="Times New Roman" w:eastAsia="Times New Roman" w:hAnsi="Times New Roman" w:cs="Times New Roman"/>
          <w:b/>
          <w:bCs/>
          <w:sz w:val="28"/>
          <w:szCs w:val="24"/>
          <w:lang w:eastAsia="ru-RU"/>
        </w:rPr>
        <w:t>С 1 декабря 2022 года адреса электронной почты, используемые государственными органами и органами местного самоуправления, должны создаваться с использованием доменных имен и сетевых адресов, находящихся в российской национальной доменной зоне</w:t>
      </w:r>
    </w:p>
    <w:p w:rsidR="00DF0427" w:rsidRPr="00DF0427" w:rsidRDefault="00DF0427" w:rsidP="00F30F13">
      <w:pPr>
        <w:shd w:val="clear" w:color="auto" w:fill="FFFFFF"/>
        <w:spacing w:after="0" w:line="300" w:lineRule="atLeast"/>
        <w:ind w:firstLine="708"/>
        <w:jc w:val="both"/>
        <w:rPr>
          <w:rFonts w:ascii="Times New Roman" w:eastAsia="Times New Roman" w:hAnsi="Times New Roman" w:cs="Times New Roman"/>
          <w:bCs/>
          <w:i/>
          <w:sz w:val="28"/>
          <w:szCs w:val="24"/>
          <w:lang w:eastAsia="ru-RU"/>
        </w:rPr>
      </w:pPr>
      <w:r w:rsidRPr="00DF0427">
        <w:rPr>
          <w:rFonts w:ascii="Times New Roman" w:eastAsia="Times New Roman" w:hAnsi="Times New Roman" w:cs="Times New Roman"/>
          <w:bCs/>
          <w:i/>
          <w:sz w:val="28"/>
          <w:szCs w:val="24"/>
          <w:lang w:eastAsia="ru-RU"/>
        </w:rPr>
        <w:t>Постановление Правительства РФ от 29.10.2022 № 1934 «О требованиях к адресам электронной почты, используемым государственными органами и органами местного самоуправления»</w:t>
      </w:r>
    </w:p>
    <w:p w:rsidR="00DF0427" w:rsidRDefault="00DF0427" w:rsidP="00F30F13">
      <w:pPr>
        <w:shd w:val="clear" w:color="auto" w:fill="FFFFFF"/>
        <w:spacing w:after="0" w:line="300" w:lineRule="atLeast"/>
        <w:ind w:firstLine="708"/>
        <w:jc w:val="both"/>
        <w:rPr>
          <w:rFonts w:ascii="Times New Roman" w:eastAsia="Times New Roman" w:hAnsi="Times New Roman" w:cs="Times New Roman"/>
          <w:bCs/>
          <w:sz w:val="28"/>
          <w:szCs w:val="24"/>
          <w:lang w:eastAsia="ru-RU"/>
        </w:rPr>
      </w:pPr>
      <w:r w:rsidRPr="00DF0427">
        <w:rPr>
          <w:rFonts w:ascii="Times New Roman" w:eastAsia="Times New Roman" w:hAnsi="Times New Roman" w:cs="Times New Roman"/>
          <w:bCs/>
          <w:sz w:val="28"/>
          <w:szCs w:val="24"/>
          <w:lang w:eastAsia="ru-RU"/>
        </w:rPr>
        <w:t>В российскую национальную доменную зону входят домены .RU, .РФ, .SU, а также иные домены, управление которыми осуществляется зарегистрированными на территории РФ юридическими лицами, являющимися владельцами баз данных указанных доменов в международных организациях распределения сетевых адресов и доменных имен.</w:t>
      </w:r>
    </w:p>
    <w:p w:rsidR="00F30F13" w:rsidRDefault="00F30F13" w:rsidP="00DF0427">
      <w:pPr>
        <w:shd w:val="clear" w:color="auto" w:fill="FFFFFF"/>
        <w:spacing w:after="240" w:line="300" w:lineRule="atLeast"/>
        <w:jc w:val="both"/>
        <w:rPr>
          <w:rFonts w:ascii="Times New Roman" w:eastAsia="Times New Roman" w:hAnsi="Times New Roman" w:cs="Times New Roman"/>
          <w:b/>
          <w:bCs/>
          <w:sz w:val="28"/>
          <w:szCs w:val="24"/>
          <w:lang w:eastAsia="ru-RU"/>
        </w:rPr>
      </w:pPr>
    </w:p>
    <w:p w:rsidR="00DF0427" w:rsidRDefault="00DF0427" w:rsidP="00DF0427">
      <w:pPr>
        <w:shd w:val="clear" w:color="auto" w:fill="FFFFFF"/>
        <w:spacing w:after="240" w:line="300" w:lineRule="atLeast"/>
        <w:jc w:val="both"/>
        <w:rPr>
          <w:rFonts w:ascii="Times New Roman" w:eastAsia="Times New Roman" w:hAnsi="Times New Roman" w:cs="Times New Roman"/>
          <w:b/>
          <w:bCs/>
          <w:sz w:val="28"/>
          <w:szCs w:val="24"/>
          <w:lang w:eastAsia="ru-RU"/>
        </w:rPr>
      </w:pPr>
      <w:r w:rsidRPr="00DF0427">
        <w:rPr>
          <w:rFonts w:ascii="Times New Roman" w:eastAsia="Times New Roman" w:hAnsi="Times New Roman" w:cs="Times New Roman"/>
          <w:b/>
          <w:bCs/>
          <w:sz w:val="28"/>
          <w:szCs w:val="24"/>
          <w:lang w:eastAsia="ru-RU"/>
        </w:rPr>
        <w:t>ОБОРОНА. БЕЗОПАСНОСТЬ И ОХРАНА ПРАВОПОРЯДКА</w:t>
      </w:r>
    </w:p>
    <w:p w:rsidR="00DF0427" w:rsidRPr="00DF0427" w:rsidRDefault="00DF0427" w:rsidP="00F30F13">
      <w:pPr>
        <w:shd w:val="clear" w:color="auto" w:fill="FFFFFF"/>
        <w:spacing w:after="0" w:line="300" w:lineRule="atLeast"/>
        <w:ind w:firstLine="708"/>
        <w:jc w:val="both"/>
        <w:rPr>
          <w:rFonts w:ascii="Times New Roman" w:eastAsia="Times New Roman" w:hAnsi="Times New Roman" w:cs="Times New Roman"/>
          <w:b/>
          <w:bCs/>
          <w:sz w:val="28"/>
          <w:szCs w:val="24"/>
          <w:lang w:eastAsia="ru-RU"/>
        </w:rPr>
      </w:pPr>
      <w:r w:rsidRPr="00DF0427">
        <w:rPr>
          <w:rFonts w:ascii="Times New Roman" w:eastAsia="Times New Roman" w:hAnsi="Times New Roman" w:cs="Times New Roman"/>
          <w:b/>
          <w:bCs/>
          <w:sz w:val="28"/>
          <w:szCs w:val="24"/>
          <w:lang w:eastAsia="ru-RU"/>
        </w:rPr>
        <w:t>Установлен единый порядок создания, реконструкции и поддержания в состоянии постоянной готовности систем оповещения населения</w:t>
      </w:r>
    </w:p>
    <w:p w:rsidR="00DF0427" w:rsidRPr="00DF0427" w:rsidRDefault="00DF0427" w:rsidP="00F30F13">
      <w:pPr>
        <w:shd w:val="clear" w:color="auto" w:fill="FFFFFF"/>
        <w:spacing w:after="0" w:line="300" w:lineRule="atLeast"/>
        <w:ind w:firstLine="708"/>
        <w:jc w:val="both"/>
        <w:rPr>
          <w:rFonts w:ascii="Times New Roman" w:eastAsia="Times New Roman" w:hAnsi="Times New Roman" w:cs="Times New Roman"/>
          <w:i/>
          <w:sz w:val="28"/>
          <w:szCs w:val="24"/>
          <w:lang w:eastAsia="ru-RU"/>
        </w:rPr>
      </w:pPr>
      <w:r w:rsidRPr="00DF0427">
        <w:rPr>
          <w:rFonts w:ascii="Times New Roman" w:eastAsia="Times New Roman" w:hAnsi="Times New Roman" w:cs="Times New Roman"/>
          <w:bCs/>
          <w:i/>
          <w:sz w:val="28"/>
          <w:szCs w:val="24"/>
          <w:lang w:eastAsia="ru-RU"/>
        </w:rPr>
        <w:t>Федеральный закон от 04.11.2022 № 417-ФЗ «О внесении изменений в Федеральный закон «О гражданской обороне" и статьи 1 и 14 Федерального закона «О защите населения и территорий от чрезвычайных ситуаций природного и техногенного характера»</w:t>
      </w:r>
    </w:p>
    <w:p w:rsidR="00DF0427" w:rsidRPr="00DF0427" w:rsidRDefault="00DF0427" w:rsidP="00F30F13">
      <w:pPr>
        <w:shd w:val="clear" w:color="auto" w:fill="FFFFFF"/>
        <w:spacing w:after="0" w:line="300" w:lineRule="atLeast"/>
        <w:ind w:firstLine="708"/>
        <w:jc w:val="both"/>
        <w:rPr>
          <w:rFonts w:ascii="Times New Roman" w:eastAsia="Times New Roman" w:hAnsi="Times New Roman" w:cs="Times New Roman"/>
          <w:sz w:val="28"/>
          <w:szCs w:val="24"/>
          <w:lang w:eastAsia="ru-RU"/>
        </w:rPr>
      </w:pPr>
      <w:r w:rsidRPr="00DF0427">
        <w:rPr>
          <w:rFonts w:ascii="Times New Roman" w:eastAsia="Times New Roman" w:hAnsi="Times New Roman" w:cs="Times New Roman"/>
          <w:sz w:val="28"/>
          <w:szCs w:val="24"/>
          <w:lang w:eastAsia="ru-RU"/>
        </w:rPr>
        <w:t>В том числе, внесен</w:t>
      </w:r>
      <w:r>
        <w:rPr>
          <w:rFonts w:ascii="Times New Roman" w:eastAsia="Times New Roman" w:hAnsi="Times New Roman" w:cs="Times New Roman"/>
          <w:sz w:val="28"/>
          <w:szCs w:val="24"/>
          <w:lang w:eastAsia="ru-RU"/>
        </w:rPr>
        <w:t>ы поправки в Федеральный закон «</w:t>
      </w:r>
      <w:r w:rsidRPr="00DF0427">
        <w:rPr>
          <w:rFonts w:ascii="Times New Roman" w:eastAsia="Times New Roman" w:hAnsi="Times New Roman" w:cs="Times New Roman"/>
          <w:sz w:val="28"/>
          <w:szCs w:val="24"/>
          <w:lang w:eastAsia="ru-RU"/>
        </w:rPr>
        <w:t>О гражданской обороне</w:t>
      </w:r>
      <w:r>
        <w:rPr>
          <w:rFonts w:ascii="Times New Roman" w:eastAsia="Times New Roman" w:hAnsi="Times New Roman" w:cs="Times New Roman"/>
          <w:sz w:val="28"/>
          <w:szCs w:val="24"/>
          <w:lang w:eastAsia="ru-RU"/>
        </w:rPr>
        <w:t>»</w:t>
      </w:r>
      <w:r w:rsidRPr="00DF0427">
        <w:rPr>
          <w:rFonts w:ascii="Times New Roman" w:eastAsia="Times New Roman" w:hAnsi="Times New Roman" w:cs="Times New Roman"/>
          <w:sz w:val="28"/>
          <w:szCs w:val="24"/>
          <w:lang w:eastAsia="ru-RU"/>
        </w:rPr>
        <w:t xml:space="preserve"> в части:</w:t>
      </w:r>
      <w:r>
        <w:rPr>
          <w:rFonts w:ascii="Times New Roman" w:eastAsia="Times New Roman" w:hAnsi="Times New Roman" w:cs="Times New Roman"/>
          <w:sz w:val="28"/>
          <w:szCs w:val="24"/>
          <w:lang w:eastAsia="ru-RU"/>
        </w:rPr>
        <w:t xml:space="preserve"> дополнения новыми понятиями – «</w:t>
      </w:r>
      <w:r w:rsidRPr="00DF0427">
        <w:rPr>
          <w:rFonts w:ascii="Times New Roman" w:eastAsia="Times New Roman" w:hAnsi="Times New Roman" w:cs="Times New Roman"/>
          <w:sz w:val="28"/>
          <w:szCs w:val="24"/>
          <w:lang w:eastAsia="ru-RU"/>
        </w:rPr>
        <w:t>оповещение насел</w:t>
      </w:r>
      <w:r>
        <w:rPr>
          <w:rFonts w:ascii="Times New Roman" w:eastAsia="Times New Roman" w:hAnsi="Times New Roman" w:cs="Times New Roman"/>
          <w:sz w:val="28"/>
          <w:szCs w:val="24"/>
          <w:lang w:eastAsia="ru-RU"/>
        </w:rPr>
        <w:t>ения» и «системы оповещения населения»</w:t>
      </w:r>
      <w:r w:rsidRPr="00DF0427">
        <w:rPr>
          <w:rFonts w:ascii="Times New Roman" w:eastAsia="Times New Roman" w:hAnsi="Times New Roman" w:cs="Times New Roman"/>
          <w:sz w:val="28"/>
          <w:szCs w:val="24"/>
          <w:lang w:eastAsia="ru-RU"/>
        </w:rPr>
        <w:t>; наделения Правительства полномочиями по определению порядка создания, реконструкции и поддержания в состоянии постоянной готовности к использованию указанных систем; уточнения полномочий федеральных органов исполнительной власти, органов власти регионов, органов местного самоуправления и организаций по созданию, реконструкции и поддержанию в состоянии постоянной готовности к использованию указанных систем.</w:t>
      </w:r>
    </w:p>
    <w:p w:rsidR="00DF0427" w:rsidRDefault="00DF0427" w:rsidP="00F30F13">
      <w:pPr>
        <w:shd w:val="clear" w:color="auto" w:fill="FFFFFF"/>
        <w:spacing w:after="0" w:line="300" w:lineRule="atLeast"/>
        <w:ind w:firstLine="708"/>
        <w:jc w:val="both"/>
        <w:rPr>
          <w:rFonts w:ascii="Times New Roman" w:eastAsia="Times New Roman" w:hAnsi="Times New Roman" w:cs="Times New Roman"/>
          <w:sz w:val="28"/>
          <w:szCs w:val="24"/>
          <w:lang w:eastAsia="ru-RU"/>
        </w:rPr>
      </w:pPr>
      <w:r w:rsidRPr="00DF0427">
        <w:rPr>
          <w:rFonts w:ascii="Times New Roman" w:eastAsia="Times New Roman" w:hAnsi="Times New Roman" w:cs="Times New Roman"/>
          <w:sz w:val="28"/>
          <w:szCs w:val="24"/>
          <w:lang w:eastAsia="ru-RU"/>
        </w:rPr>
        <w:t>Федеральный закон вступает в силу по истечении 180 дней после дня его официального опубликования.</w:t>
      </w:r>
    </w:p>
    <w:p w:rsidR="00DF0427" w:rsidRDefault="00DF0427" w:rsidP="00DF0427">
      <w:pPr>
        <w:shd w:val="clear" w:color="auto" w:fill="FFFFFF"/>
        <w:spacing w:after="240" w:line="300" w:lineRule="atLeast"/>
        <w:jc w:val="both"/>
        <w:rPr>
          <w:rFonts w:ascii="Times New Roman" w:eastAsia="Times New Roman" w:hAnsi="Times New Roman" w:cs="Times New Roman"/>
          <w:sz w:val="28"/>
          <w:szCs w:val="24"/>
          <w:lang w:eastAsia="ru-RU"/>
        </w:rPr>
      </w:pPr>
    </w:p>
    <w:p w:rsidR="00DF0427" w:rsidRDefault="00DF0427" w:rsidP="00187D0D">
      <w:pPr>
        <w:shd w:val="clear" w:color="auto" w:fill="FFFFFF"/>
        <w:spacing w:after="0" w:line="300" w:lineRule="atLeast"/>
        <w:ind w:firstLine="708"/>
        <w:jc w:val="both"/>
        <w:rPr>
          <w:rFonts w:ascii="Times New Roman" w:eastAsia="Times New Roman" w:hAnsi="Times New Roman" w:cs="Times New Roman"/>
          <w:b/>
          <w:bCs/>
          <w:sz w:val="28"/>
          <w:szCs w:val="24"/>
          <w:lang w:eastAsia="ru-RU"/>
        </w:rPr>
      </w:pPr>
      <w:r w:rsidRPr="00DF0427">
        <w:rPr>
          <w:rFonts w:ascii="Times New Roman" w:eastAsia="Times New Roman" w:hAnsi="Times New Roman" w:cs="Times New Roman"/>
          <w:b/>
          <w:bCs/>
          <w:sz w:val="28"/>
          <w:szCs w:val="24"/>
          <w:lang w:eastAsia="ru-RU"/>
        </w:rPr>
        <w:t>Установлен перечень преступлений, по которым граждане, имеющие неснятую или непогашенную судимость за их совершение, не подлежат призыву на военную службу по мобилизации</w:t>
      </w:r>
    </w:p>
    <w:p w:rsidR="00DF0427" w:rsidRPr="00DF0427" w:rsidRDefault="00DF0427" w:rsidP="00187D0D">
      <w:pPr>
        <w:shd w:val="clear" w:color="auto" w:fill="FFFFFF"/>
        <w:spacing w:after="0" w:line="300" w:lineRule="atLeast"/>
        <w:ind w:firstLine="708"/>
        <w:jc w:val="both"/>
        <w:rPr>
          <w:rFonts w:ascii="Times New Roman" w:eastAsia="Times New Roman" w:hAnsi="Times New Roman" w:cs="Times New Roman"/>
          <w:bCs/>
          <w:i/>
          <w:sz w:val="28"/>
          <w:szCs w:val="24"/>
          <w:lang w:eastAsia="ru-RU"/>
        </w:rPr>
      </w:pPr>
      <w:r w:rsidRPr="00DF0427">
        <w:rPr>
          <w:rFonts w:ascii="Times New Roman" w:eastAsia="Times New Roman" w:hAnsi="Times New Roman" w:cs="Times New Roman"/>
          <w:bCs/>
          <w:i/>
          <w:sz w:val="28"/>
          <w:szCs w:val="24"/>
          <w:lang w:eastAsia="ru-RU"/>
        </w:rPr>
        <w:lastRenderedPageBreak/>
        <w:t>Федеральный закон от 04.11.2022 № 421-ФЗ «О внесении изменений в Федеральный закон «О мобилизационной подготовке и мобилизации в Российской Федерации»</w:t>
      </w:r>
    </w:p>
    <w:p w:rsidR="00DF0427" w:rsidRPr="00DF0427" w:rsidRDefault="00DF0427" w:rsidP="00187D0D">
      <w:pPr>
        <w:shd w:val="clear" w:color="auto" w:fill="FFFFFF"/>
        <w:spacing w:after="0" w:line="300" w:lineRule="atLeast"/>
        <w:ind w:firstLine="708"/>
        <w:jc w:val="both"/>
        <w:rPr>
          <w:rFonts w:ascii="Times New Roman" w:eastAsia="Times New Roman" w:hAnsi="Times New Roman" w:cs="Times New Roman"/>
          <w:sz w:val="28"/>
          <w:szCs w:val="24"/>
          <w:lang w:eastAsia="ru-RU"/>
        </w:rPr>
      </w:pPr>
      <w:r w:rsidRPr="00DF0427">
        <w:rPr>
          <w:rFonts w:ascii="Times New Roman" w:eastAsia="Times New Roman" w:hAnsi="Times New Roman" w:cs="Times New Roman"/>
          <w:sz w:val="28"/>
          <w:szCs w:val="24"/>
          <w:lang w:eastAsia="ru-RU"/>
        </w:rPr>
        <w:t>Речь идет о преступлениях против половой неприкосновенности несовершеннолетнего либо преступлениях, предусмотренных статьями 205 - 205.5, 206, 208, 211, 220, 221, 275, 275.1, 276 - 280, 282.1 - 282.3, 360, 361 Уголовного кодекса РФ.</w:t>
      </w:r>
    </w:p>
    <w:p w:rsidR="00DF0427" w:rsidRPr="00DF0427" w:rsidRDefault="00DF0427" w:rsidP="00187D0D">
      <w:pPr>
        <w:shd w:val="clear" w:color="auto" w:fill="FFFFFF"/>
        <w:spacing w:after="0" w:line="300" w:lineRule="atLeast"/>
        <w:ind w:firstLine="708"/>
        <w:jc w:val="both"/>
        <w:rPr>
          <w:rFonts w:ascii="Times New Roman" w:eastAsia="Times New Roman" w:hAnsi="Times New Roman" w:cs="Times New Roman"/>
          <w:sz w:val="28"/>
          <w:szCs w:val="24"/>
          <w:lang w:eastAsia="ru-RU"/>
        </w:rPr>
      </w:pPr>
      <w:r w:rsidRPr="00DF0427">
        <w:rPr>
          <w:rFonts w:ascii="Times New Roman" w:eastAsia="Times New Roman" w:hAnsi="Times New Roman" w:cs="Times New Roman"/>
          <w:sz w:val="28"/>
          <w:szCs w:val="24"/>
          <w:lang w:eastAsia="ru-RU"/>
        </w:rPr>
        <w:t>Также определено, что граждане, проходящие альтернативную гражданскую службу в организациях Вооруженных Сил РФ, других войск, воинских формирований и органов в качестве гражданского персонала, при объявлении мобилизации продолжают проходить альтернативную гражданскую службу в указанных организациях.</w:t>
      </w:r>
    </w:p>
    <w:p w:rsidR="00DF0427" w:rsidRDefault="00DF0427" w:rsidP="00187D0D">
      <w:pPr>
        <w:shd w:val="clear" w:color="auto" w:fill="FFFFFF"/>
        <w:spacing w:after="0" w:line="300" w:lineRule="atLeast"/>
        <w:ind w:firstLine="708"/>
        <w:jc w:val="both"/>
        <w:rPr>
          <w:rFonts w:ascii="Times New Roman" w:eastAsia="Times New Roman" w:hAnsi="Times New Roman" w:cs="Times New Roman"/>
          <w:sz w:val="28"/>
          <w:szCs w:val="24"/>
          <w:lang w:eastAsia="ru-RU"/>
        </w:rPr>
      </w:pPr>
      <w:r w:rsidRPr="00DF0427">
        <w:rPr>
          <w:rFonts w:ascii="Times New Roman" w:eastAsia="Times New Roman" w:hAnsi="Times New Roman" w:cs="Times New Roman"/>
          <w:sz w:val="28"/>
          <w:szCs w:val="24"/>
          <w:lang w:eastAsia="ru-RU"/>
        </w:rPr>
        <w:t>Граждане, проходящие альтернативную гражданскую службу в организациях, подведомственных федеральным органам исполнительной власти, органам исполнительной власти субъектов РФ или органам местного самоуправления, могут направляться для прохождения альтернативной гражданской службы на должностях гражданского персонала Вооруженных Сил РФ, других войск, воинских формирований, органов и специальных формирований в порядке, определяемом положением о порядке прохождения альтернативной гражданской службы.</w:t>
      </w:r>
    </w:p>
    <w:p w:rsidR="00F30F13" w:rsidRDefault="00F30F13" w:rsidP="00F30F13">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u w:val="single"/>
          <w:lang w:eastAsia="ru-RU"/>
        </w:rPr>
      </w:pPr>
    </w:p>
    <w:p w:rsidR="00F30F13" w:rsidRPr="00F30F13" w:rsidRDefault="00F30F13" w:rsidP="00F30F13">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u w:val="single"/>
          <w:lang w:eastAsia="ru-RU"/>
        </w:rPr>
      </w:pPr>
      <w:r w:rsidRPr="00F30F13">
        <w:rPr>
          <w:rFonts w:ascii="Times New Roman" w:eastAsia="Times New Roman" w:hAnsi="Times New Roman" w:cs="Times New Roman"/>
          <w:b/>
          <w:bCs/>
          <w:sz w:val="28"/>
          <w:szCs w:val="28"/>
          <w:u w:val="single"/>
          <w:lang w:eastAsia="ru-RU"/>
        </w:rPr>
        <w:t>РЕГИОНАЛЬНОЕ ЗАКОНОДАТЕЛЬСТВО</w:t>
      </w:r>
    </w:p>
    <w:p w:rsidR="00F30F13" w:rsidRDefault="00F30F13" w:rsidP="00F30F13">
      <w:pPr>
        <w:shd w:val="clear" w:color="auto" w:fill="FFFFFF"/>
        <w:spacing w:after="240" w:line="300" w:lineRule="atLeast"/>
        <w:jc w:val="both"/>
        <w:rPr>
          <w:rFonts w:ascii="Times New Roman" w:eastAsia="Times New Roman" w:hAnsi="Times New Roman" w:cs="Times New Roman"/>
          <w:b/>
          <w:sz w:val="28"/>
          <w:szCs w:val="24"/>
          <w:lang w:eastAsia="ru-RU"/>
        </w:rPr>
      </w:pPr>
    </w:p>
    <w:p w:rsidR="00F30F13" w:rsidRPr="00F30F13" w:rsidRDefault="00F30F13" w:rsidP="00F30F13">
      <w:pPr>
        <w:shd w:val="clear" w:color="auto" w:fill="FFFFFF"/>
        <w:spacing w:after="240" w:line="300" w:lineRule="atLeast"/>
        <w:jc w:val="both"/>
        <w:rPr>
          <w:rFonts w:ascii="Times New Roman" w:eastAsia="Times New Roman" w:hAnsi="Times New Roman" w:cs="Times New Roman"/>
          <w:b/>
          <w:sz w:val="28"/>
          <w:szCs w:val="24"/>
          <w:lang w:eastAsia="ru-RU"/>
        </w:rPr>
      </w:pPr>
      <w:r w:rsidRPr="00F30F13">
        <w:rPr>
          <w:rFonts w:ascii="Times New Roman" w:eastAsia="Times New Roman" w:hAnsi="Times New Roman" w:cs="Times New Roman"/>
          <w:b/>
          <w:sz w:val="28"/>
          <w:szCs w:val="24"/>
          <w:lang w:eastAsia="ru-RU"/>
        </w:rPr>
        <w:t>ФИНАНСЫ</w:t>
      </w:r>
    </w:p>
    <w:p w:rsidR="00F30F13" w:rsidRPr="00F30F13" w:rsidRDefault="00F30F13" w:rsidP="00F30F13">
      <w:pPr>
        <w:shd w:val="clear" w:color="auto" w:fill="FFFFFF"/>
        <w:spacing w:after="0" w:line="300" w:lineRule="atLeast"/>
        <w:ind w:firstLine="708"/>
        <w:jc w:val="both"/>
        <w:rPr>
          <w:rFonts w:ascii="Times New Roman" w:eastAsia="Times New Roman" w:hAnsi="Times New Roman" w:cs="Times New Roman"/>
          <w:b/>
          <w:sz w:val="28"/>
          <w:szCs w:val="24"/>
          <w:lang w:eastAsia="ru-RU"/>
        </w:rPr>
      </w:pPr>
      <w:r w:rsidRPr="00F30F13">
        <w:rPr>
          <w:rFonts w:ascii="Times New Roman" w:eastAsia="Times New Roman" w:hAnsi="Times New Roman" w:cs="Times New Roman"/>
          <w:b/>
          <w:sz w:val="28"/>
          <w:szCs w:val="24"/>
          <w:lang w:eastAsia="ru-RU"/>
        </w:rPr>
        <w:t>Изменения внесены в постановление Правительства Кировской области «Об утверждении методики распределения и правил предоставления иных межбюджетных трансфертов местным бюджетам из областного бюджета на предоставление бесплатного горячего питания детям мобилизованных граждан и распределения иных межбюджетных трансфертов местным бюджетам из областного бюджета на предоставление бесплатного горячего питания детям мобилизованных граждан на 2022 год»</w:t>
      </w:r>
    </w:p>
    <w:p w:rsidR="00F30F13" w:rsidRPr="00F30F13" w:rsidRDefault="00F30F13" w:rsidP="00F30F13">
      <w:pPr>
        <w:shd w:val="clear" w:color="auto" w:fill="FFFFFF"/>
        <w:spacing w:after="0" w:line="300" w:lineRule="atLeast"/>
        <w:ind w:firstLine="708"/>
        <w:jc w:val="both"/>
        <w:rPr>
          <w:rFonts w:ascii="Times New Roman" w:eastAsia="Times New Roman" w:hAnsi="Times New Roman" w:cs="Times New Roman"/>
          <w:i/>
          <w:sz w:val="28"/>
          <w:szCs w:val="24"/>
          <w:lang w:eastAsia="ru-RU"/>
        </w:rPr>
      </w:pPr>
      <w:r w:rsidRPr="00F30F13">
        <w:rPr>
          <w:rFonts w:ascii="Times New Roman" w:eastAsia="Times New Roman" w:hAnsi="Times New Roman" w:cs="Times New Roman"/>
          <w:bCs/>
          <w:i/>
          <w:sz w:val="28"/>
          <w:szCs w:val="24"/>
          <w:lang w:eastAsia="ru-RU"/>
        </w:rPr>
        <w:t>Постановление Правительства Кировской области от 07.11.2022 № 592-П «О внесении изменений в постановление Правительства Кировско</w:t>
      </w:r>
      <w:r>
        <w:rPr>
          <w:rFonts w:ascii="Times New Roman" w:eastAsia="Times New Roman" w:hAnsi="Times New Roman" w:cs="Times New Roman"/>
          <w:bCs/>
          <w:i/>
          <w:sz w:val="28"/>
          <w:szCs w:val="24"/>
          <w:lang w:eastAsia="ru-RU"/>
        </w:rPr>
        <w:t>й области от 18.10.2022 №</w:t>
      </w:r>
      <w:r w:rsidRPr="00F30F13">
        <w:rPr>
          <w:rFonts w:ascii="Times New Roman" w:eastAsia="Times New Roman" w:hAnsi="Times New Roman" w:cs="Times New Roman"/>
          <w:bCs/>
          <w:i/>
          <w:sz w:val="28"/>
          <w:szCs w:val="24"/>
          <w:lang w:eastAsia="ru-RU"/>
        </w:rPr>
        <w:t xml:space="preserve"> 558-П»</w:t>
      </w:r>
    </w:p>
    <w:p w:rsidR="00F30F13" w:rsidRPr="00F30F13" w:rsidRDefault="00F30F13" w:rsidP="00F30F13">
      <w:pPr>
        <w:shd w:val="clear" w:color="auto" w:fill="FFFFFF"/>
        <w:spacing w:after="0" w:line="300" w:lineRule="atLeast"/>
        <w:ind w:firstLine="708"/>
        <w:jc w:val="both"/>
        <w:rPr>
          <w:rFonts w:ascii="Times New Roman" w:eastAsia="Times New Roman" w:hAnsi="Times New Roman" w:cs="Times New Roman"/>
          <w:sz w:val="28"/>
          <w:szCs w:val="24"/>
          <w:lang w:eastAsia="ru-RU"/>
        </w:rPr>
      </w:pPr>
      <w:r w:rsidRPr="00F30F13">
        <w:rPr>
          <w:rFonts w:ascii="Times New Roman" w:eastAsia="Times New Roman" w:hAnsi="Times New Roman" w:cs="Times New Roman"/>
          <w:sz w:val="28"/>
          <w:szCs w:val="24"/>
          <w:lang w:eastAsia="ru-RU"/>
        </w:rPr>
        <w:t>Действие указанного постановления распространено на членов семей военнослужащих и добровольцев.</w:t>
      </w:r>
    </w:p>
    <w:p w:rsidR="00F30F13" w:rsidRPr="00F30F13" w:rsidRDefault="00F30F13" w:rsidP="00F30F13">
      <w:pPr>
        <w:shd w:val="clear" w:color="auto" w:fill="FFFFFF"/>
        <w:spacing w:after="0" w:line="300" w:lineRule="atLeast"/>
        <w:ind w:firstLine="708"/>
        <w:jc w:val="both"/>
        <w:rPr>
          <w:rFonts w:ascii="Times New Roman" w:eastAsia="Times New Roman" w:hAnsi="Times New Roman" w:cs="Times New Roman"/>
          <w:sz w:val="28"/>
          <w:szCs w:val="24"/>
          <w:lang w:eastAsia="ru-RU"/>
        </w:rPr>
      </w:pPr>
      <w:r w:rsidRPr="00F30F13">
        <w:rPr>
          <w:rFonts w:ascii="Times New Roman" w:eastAsia="Times New Roman" w:hAnsi="Times New Roman" w:cs="Times New Roman"/>
          <w:sz w:val="28"/>
          <w:szCs w:val="24"/>
          <w:lang w:eastAsia="ru-RU"/>
        </w:rPr>
        <w:t>Установлено, что при изменении фактических дней посещения и численности учащихся в муниципальных общеобразовательных организациях министерство образования Кировской области вносит в установленном порядке предложения по изменению объема средств субсидии муниципальному образованию, предусмотренного на предоставление бесплатного горячего питания детям военнослужащих в муниципальном образовании.</w:t>
      </w:r>
    </w:p>
    <w:p w:rsidR="00A33D69" w:rsidRDefault="00A33D69" w:rsidP="00DF0427">
      <w:bookmarkStart w:id="0" w:name="_GoBack"/>
      <w:bookmarkEnd w:id="0"/>
    </w:p>
    <w:sectPr w:rsidR="00A33D69" w:rsidSect="00187D0D">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5A2"/>
    <w:rsid w:val="00187D0D"/>
    <w:rsid w:val="005375A2"/>
    <w:rsid w:val="009E3815"/>
    <w:rsid w:val="00A33D69"/>
    <w:rsid w:val="00DF0427"/>
    <w:rsid w:val="00F30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04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04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50398">
      <w:bodyDiv w:val="1"/>
      <w:marLeft w:val="0"/>
      <w:marRight w:val="0"/>
      <w:marTop w:val="0"/>
      <w:marBottom w:val="0"/>
      <w:divBdr>
        <w:top w:val="none" w:sz="0" w:space="0" w:color="auto"/>
        <w:left w:val="none" w:sz="0" w:space="0" w:color="auto"/>
        <w:bottom w:val="none" w:sz="0" w:space="0" w:color="auto"/>
        <w:right w:val="none" w:sz="0" w:space="0" w:color="auto"/>
      </w:divBdr>
    </w:div>
    <w:div w:id="545531104">
      <w:bodyDiv w:val="1"/>
      <w:marLeft w:val="0"/>
      <w:marRight w:val="0"/>
      <w:marTop w:val="0"/>
      <w:marBottom w:val="0"/>
      <w:divBdr>
        <w:top w:val="none" w:sz="0" w:space="0" w:color="auto"/>
        <w:left w:val="none" w:sz="0" w:space="0" w:color="auto"/>
        <w:bottom w:val="none" w:sz="0" w:space="0" w:color="auto"/>
        <w:right w:val="none" w:sz="0" w:space="0" w:color="auto"/>
      </w:divBdr>
    </w:div>
    <w:div w:id="584074548">
      <w:bodyDiv w:val="1"/>
      <w:marLeft w:val="0"/>
      <w:marRight w:val="0"/>
      <w:marTop w:val="0"/>
      <w:marBottom w:val="0"/>
      <w:divBdr>
        <w:top w:val="none" w:sz="0" w:space="0" w:color="auto"/>
        <w:left w:val="none" w:sz="0" w:space="0" w:color="auto"/>
        <w:bottom w:val="none" w:sz="0" w:space="0" w:color="auto"/>
        <w:right w:val="none" w:sz="0" w:space="0" w:color="auto"/>
      </w:divBdr>
    </w:div>
    <w:div w:id="745109187">
      <w:bodyDiv w:val="1"/>
      <w:marLeft w:val="0"/>
      <w:marRight w:val="0"/>
      <w:marTop w:val="0"/>
      <w:marBottom w:val="0"/>
      <w:divBdr>
        <w:top w:val="none" w:sz="0" w:space="0" w:color="auto"/>
        <w:left w:val="none" w:sz="0" w:space="0" w:color="auto"/>
        <w:bottom w:val="none" w:sz="0" w:space="0" w:color="auto"/>
        <w:right w:val="none" w:sz="0" w:space="0" w:color="auto"/>
      </w:divBdr>
    </w:div>
    <w:div w:id="848368485">
      <w:bodyDiv w:val="1"/>
      <w:marLeft w:val="0"/>
      <w:marRight w:val="0"/>
      <w:marTop w:val="0"/>
      <w:marBottom w:val="0"/>
      <w:divBdr>
        <w:top w:val="none" w:sz="0" w:space="0" w:color="auto"/>
        <w:left w:val="none" w:sz="0" w:space="0" w:color="auto"/>
        <w:bottom w:val="none" w:sz="0" w:space="0" w:color="auto"/>
        <w:right w:val="none" w:sz="0" w:space="0" w:color="auto"/>
      </w:divBdr>
    </w:div>
    <w:div w:id="1137529914">
      <w:bodyDiv w:val="1"/>
      <w:marLeft w:val="0"/>
      <w:marRight w:val="0"/>
      <w:marTop w:val="0"/>
      <w:marBottom w:val="0"/>
      <w:divBdr>
        <w:top w:val="none" w:sz="0" w:space="0" w:color="auto"/>
        <w:left w:val="none" w:sz="0" w:space="0" w:color="auto"/>
        <w:bottom w:val="none" w:sz="0" w:space="0" w:color="auto"/>
        <w:right w:val="none" w:sz="0" w:space="0" w:color="auto"/>
      </w:divBdr>
    </w:div>
    <w:div w:id="1260139469">
      <w:bodyDiv w:val="1"/>
      <w:marLeft w:val="0"/>
      <w:marRight w:val="0"/>
      <w:marTop w:val="0"/>
      <w:marBottom w:val="0"/>
      <w:divBdr>
        <w:top w:val="none" w:sz="0" w:space="0" w:color="auto"/>
        <w:left w:val="none" w:sz="0" w:space="0" w:color="auto"/>
        <w:bottom w:val="none" w:sz="0" w:space="0" w:color="auto"/>
        <w:right w:val="none" w:sz="0" w:space="0" w:color="auto"/>
      </w:divBdr>
    </w:div>
    <w:div w:id="1448159817">
      <w:bodyDiv w:val="1"/>
      <w:marLeft w:val="0"/>
      <w:marRight w:val="0"/>
      <w:marTop w:val="0"/>
      <w:marBottom w:val="0"/>
      <w:divBdr>
        <w:top w:val="none" w:sz="0" w:space="0" w:color="auto"/>
        <w:left w:val="none" w:sz="0" w:space="0" w:color="auto"/>
        <w:bottom w:val="none" w:sz="0" w:space="0" w:color="auto"/>
        <w:right w:val="none" w:sz="0" w:space="0" w:color="auto"/>
      </w:divBdr>
    </w:div>
    <w:div w:id="1534885383">
      <w:bodyDiv w:val="1"/>
      <w:marLeft w:val="0"/>
      <w:marRight w:val="0"/>
      <w:marTop w:val="0"/>
      <w:marBottom w:val="0"/>
      <w:divBdr>
        <w:top w:val="none" w:sz="0" w:space="0" w:color="auto"/>
        <w:left w:val="none" w:sz="0" w:space="0" w:color="auto"/>
        <w:bottom w:val="none" w:sz="0" w:space="0" w:color="auto"/>
        <w:right w:val="none" w:sz="0" w:space="0" w:color="auto"/>
      </w:divBdr>
    </w:div>
    <w:div w:id="1599361632">
      <w:bodyDiv w:val="1"/>
      <w:marLeft w:val="0"/>
      <w:marRight w:val="0"/>
      <w:marTop w:val="0"/>
      <w:marBottom w:val="0"/>
      <w:divBdr>
        <w:top w:val="none" w:sz="0" w:space="0" w:color="auto"/>
        <w:left w:val="none" w:sz="0" w:space="0" w:color="auto"/>
        <w:bottom w:val="none" w:sz="0" w:space="0" w:color="auto"/>
        <w:right w:val="none" w:sz="0" w:space="0" w:color="auto"/>
      </w:divBdr>
    </w:div>
    <w:div w:id="1625191778">
      <w:bodyDiv w:val="1"/>
      <w:marLeft w:val="0"/>
      <w:marRight w:val="0"/>
      <w:marTop w:val="0"/>
      <w:marBottom w:val="0"/>
      <w:divBdr>
        <w:top w:val="none" w:sz="0" w:space="0" w:color="auto"/>
        <w:left w:val="none" w:sz="0" w:space="0" w:color="auto"/>
        <w:bottom w:val="none" w:sz="0" w:space="0" w:color="auto"/>
        <w:right w:val="none" w:sz="0" w:space="0" w:color="auto"/>
      </w:divBdr>
    </w:div>
    <w:div w:id="2070494711">
      <w:bodyDiv w:val="1"/>
      <w:marLeft w:val="0"/>
      <w:marRight w:val="0"/>
      <w:marTop w:val="0"/>
      <w:marBottom w:val="0"/>
      <w:divBdr>
        <w:top w:val="none" w:sz="0" w:space="0" w:color="auto"/>
        <w:left w:val="none" w:sz="0" w:space="0" w:color="auto"/>
        <w:bottom w:val="none" w:sz="0" w:space="0" w:color="auto"/>
        <w:right w:val="none" w:sz="0" w:space="0" w:color="auto"/>
      </w:divBdr>
    </w:div>
    <w:div w:id="214650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664</Words>
  <Characters>3789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2022-11-24T06:11:00Z</dcterms:created>
  <dcterms:modified xsi:type="dcterms:W3CDTF">2022-11-24T07:04:00Z</dcterms:modified>
</cp:coreProperties>
</file>